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F4B" w:rsidRPr="00074A2C" w:rsidRDefault="00692F4B" w:rsidP="00692F4B">
      <w:pPr>
        <w:spacing w:line="360" w:lineRule="auto"/>
        <w:jc w:val="center"/>
        <w:rPr>
          <w:sz w:val="36"/>
          <w:szCs w:val="36"/>
        </w:rPr>
      </w:pPr>
      <w:r w:rsidRPr="00074A2C">
        <w:rPr>
          <w:sz w:val="36"/>
          <w:szCs w:val="36"/>
        </w:rPr>
        <w:t>执行裁判类案件立案告知书</w:t>
      </w:r>
    </w:p>
    <w:p w:rsidR="00692F4B" w:rsidRPr="00074A2C" w:rsidRDefault="00692F4B" w:rsidP="00692F4B">
      <w:pPr>
        <w:spacing w:line="360" w:lineRule="auto"/>
        <w:rPr>
          <w:sz w:val="24"/>
          <w:szCs w:val="24"/>
        </w:rPr>
      </w:pPr>
      <w:r w:rsidRPr="00074A2C">
        <w:rPr>
          <w:rFonts w:hint="eastAsia"/>
          <w:sz w:val="24"/>
          <w:szCs w:val="24"/>
        </w:rPr>
        <w:t>一、执行裁判类案件的审查依据主要包括《中华人民共和国诉讼法》、《最高人民法院关于适用</w:t>
      </w:r>
      <w:r w:rsidRPr="00074A2C">
        <w:rPr>
          <w:rFonts w:hint="eastAsia"/>
          <w:sz w:val="24"/>
          <w:szCs w:val="24"/>
        </w:rPr>
        <w:t>&lt;</w:t>
      </w:r>
      <w:r w:rsidRPr="00074A2C">
        <w:rPr>
          <w:rFonts w:hint="eastAsia"/>
          <w:sz w:val="24"/>
          <w:szCs w:val="24"/>
        </w:rPr>
        <w:t>中华人民共和国诉讼法</w:t>
      </w:r>
      <w:r w:rsidRPr="00074A2C">
        <w:rPr>
          <w:rFonts w:hint="eastAsia"/>
          <w:sz w:val="24"/>
          <w:szCs w:val="24"/>
        </w:rPr>
        <w:t>&gt;</w:t>
      </w:r>
      <w:r w:rsidRPr="00074A2C">
        <w:rPr>
          <w:rFonts w:hint="eastAsia"/>
          <w:sz w:val="24"/>
          <w:szCs w:val="24"/>
        </w:rPr>
        <w:t>的解释》、</w:t>
      </w:r>
      <w:r w:rsidRPr="00074A2C">
        <w:rPr>
          <w:rFonts w:hint="eastAsia"/>
          <w:sz w:val="24"/>
          <w:szCs w:val="24"/>
        </w:rPr>
        <w:t xml:space="preserve"> </w:t>
      </w:r>
      <w:r w:rsidRPr="00074A2C">
        <w:rPr>
          <w:rFonts w:hint="eastAsia"/>
          <w:sz w:val="24"/>
          <w:szCs w:val="24"/>
        </w:rPr>
        <w:t>《最高人民法院关于适用</w:t>
      </w:r>
      <w:r w:rsidRPr="00074A2C">
        <w:rPr>
          <w:rFonts w:hint="eastAsia"/>
          <w:sz w:val="24"/>
          <w:szCs w:val="24"/>
        </w:rPr>
        <w:t>&lt;</w:t>
      </w:r>
      <w:r w:rsidRPr="00074A2C">
        <w:rPr>
          <w:rFonts w:hint="eastAsia"/>
          <w:sz w:val="24"/>
          <w:szCs w:val="24"/>
        </w:rPr>
        <w:t>中华人民共和国诉讼法</w:t>
      </w:r>
      <w:r w:rsidRPr="00074A2C">
        <w:rPr>
          <w:rFonts w:hint="eastAsia"/>
          <w:sz w:val="24"/>
          <w:szCs w:val="24"/>
        </w:rPr>
        <w:t>&gt;</w:t>
      </w:r>
      <w:r w:rsidRPr="00074A2C">
        <w:rPr>
          <w:rFonts w:hint="eastAsia"/>
          <w:sz w:val="24"/>
          <w:szCs w:val="24"/>
        </w:rPr>
        <w:t>执行程序若干问题的解释》、</w:t>
      </w:r>
      <w:r w:rsidRPr="00074A2C">
        <w:rPr>
          <w:rFonts w:hint="eastAsia"/>
          <w:sz w:val="24"/>
          <w:szCs w:val="24"/>
        </w:rPr>
        <w:t xml:space="preserve"> </w:t>
      </w:r>
      <w:r w:rsidRPr="00074A2C">
        <w:rPr>
          <w:rFonts w:hint="eastAsia"/>
          <w:sz w:val="24"/>
          <w:szCs w:val="24"/>
        </w:rPr>
        <w:t>《最高人民法院关</w:t>
      </w:r>
      <w:r>
        <w:rPr>
          <w:rFonts w:hint="eastAsia"/>
          <w:sz w:val="24"/>
          <w:szCs w:val="24"/>
        </w:rPr>
        <w:t>于</w:t>
      </w:r>
      <w:r w:rsidRPr="00074A2C">
        <w:rPr>
          <w:rFonts w:hint="eastAsia"/>
          <w:sz w:val="24"/>
          <w:szCs w:val="24"/>
        </w:rPr>
        <w:t>人民法院办理执行异议和复议案件若干问题的规定》</w:t>
      </w:r>
      <w:r>
        <w:rPr>
          <w:rFonts w:hint="eastAsia"/>
          <w:sz w:val="24"/>
          <w:szCs w:val="24"/>
        </w:rPr>
        <w:t>以及</w:t>
      </w:r>
      <w:r w:rsidRPr="00074A2C">
        <w:rPr>
          <w:rFonts w:hint="eastAsia"/>
          <w:sz w:val="24"/>
          <w:szCs w:val="24"/>
        </w:rPr>
        <w:t>《</w:t>
      </w:r>
      <w:r>
        <w:rPr>
          <w:rFonts w:hint="eastAsia"/>
          <w:sz w:val="24"/>
          <w:szCs w:val="24"/>
        </w:rPr>
        <w:t>最高人民法院关于民事执行中变更、追加当事人若干问题的规定》等法律司法解释。</w:t>
      </w:r>
    </w:p>
    <w:p w:rsidR="00692F4B" w:rsidRPr="00607109" w:rsidRDefault="00692F4B" w:rsidP="00692F4B">
      <w:pPr>
        <w:spacing w:line="360" w:lineRule="auto"/>
        <w:rPr>
          <w:sz w:val="24"/>
          <w:szCs w:val="24"/>
        </w:rPr>
      </w:pPr>
      <w:r w:rsidRPr="00607109">
        <w:rPr>
          <w:sz w:val="24"/>
          <w:szCs w:val="24"/>
        </w:rPr>
        <w:t>二</w:t>
      </w:r>
      <w:r w:rsidRPr="00607109">
        <w:rPr>
          <w:rFonts w:hint="eastAsia"/>
          <w:sz w:val="24"/>
          <w:szCs w:val="24"/>
        </w:rPr>
        <w:t>、</w:t>
      </w:r>
      <w:r w:rsidRPr="00607109">
        <w:rPr>
          <w:sz w:val="24"/>
          <w:szCs w:val="24"/>
        </w:rPr>
        <w:t>执行裁判类案件立案范围如下</w:t>
      </w:r>
      <w:r w:rsidRPr="00607109">
        <w:rPr>
          <w:rFonts w:hint="eastAsia"/>
          <w:sz w:val="24"/>
          <w:szCs w:val="24"/>
        </w:rPr>
        <w:t>：</w:t>
      </w:r>
    </w:p>
    <w:p w:rsidR="00692F4B" w:rsidRPr="00607109" w:rsidRDefault="00692F4B" w:rsidP="00692F4B">
      <w:pPr>
        <w:rPr>
          <w:sz w:val="24"/>
          <w:szCs w:val="24"/>
        </w:rPr>
      </w:pPr>
      <w:r>
        <w:rPr>
          <w:rFonts w:hint="eastAsia"/>
          <w:sz w:val="24"/>
          <w:szCs w:val="24"/>
        </w:rPr>
        <w:t>（一）</w:t>
      </w:r>
      <w:r w:rsidRPr="00607109">
        <w:rPr>
          <w:rFonts w:hint="eastAsia"/>
          <w:sz w:val="24"/>
          <w:szCs w:val="24"/>
        </w:rPr>
        <w:t>当事人、利害人认为人民法院的执行行为违反法律规定、提出书面异议的；</w:t>
      </w:r>
    </w:p>
    <w:p w:rsidR="00692F4B" w:rsidRPr="00607109" w:rsidRDefault="00692F4B" w:rsidP="00692F4B">
      <w:pPr>
        <w:rPr>
          <w:sz w:val="24"/>
          <w:szCs w:val="24"/>
        </w:rPr>
      </w:pPr>
      <w:r w:rsidRPr="00607109">
        <w:rPr>
          <w:rFonts w:hint="eastAsia"/>
          <w:sz w:val="24"/>
          <w:szCs w:val="24"/>
        </w:rPr>
        <w:t>（二）执行过程中，案外人对执行标的提出书面异议的；</w:t>
      </w:r>
    </w:p>
    <w:p w:rsidR="00692F4B" w:rsidRPr="00607109" w:rsidRDefault="00692F4B" w:rsidP="00692F4B">
      <w:pPr>
        <w:rPr>
          <w:sz w:val="24"/>
          <w:szCs w:val="24"/>
        </w:rPr>
      </w:pPr>
      <w:r w:rsidRPr="00607109">
        <w:rPr>
          <w:rFonts w:hint="eastAsia"/>
          <w:sz w:val="24"/>
          <w:szCs w:val="24"/>
        </w:rPr>
        <w:t>（三）人民法院受理执行申请后，当事人对管辖权提出异议的；</w:t>
      </w:r>
    </w:p>
    <w:p w:rsidR="00692F4B" w:rsidRPr="00607109" w:rsidRDefault="00692F4B" w:rsidP="00692F4B">
      <w:pPr>
        <w:rPr>
          <w:sz w:val="24"/>
          <w:szCs w:val="24"/>
        </w:rPr>
      </w:pPr>
      <w:r w:rsidRPr="00607109">
        <w:rPr>
          <w:rFonts w:hint="eastAsia"/>
          <w:sz w:val="24"/>
          <w:szCs w:val="24"/>
        </w:rPr>
        <w:t>（四）申请执行人的申请追加、变更被执行人的；</w:t>
      </w:r>
    </w:p>
    <w:p w:rsidR="00692F4B" w:rsidRPr="00607109" w:rsidRDefault="00692F4B" w:rsidP="00692F4B">
      <w:pPr>
        <w:rPr>
          <w:sz w:val="24"/>
          <w:szCs w:val="24"/>
        </w:rPr>
      </w:pPr>
      <w:r w:rsidRPr="00607109">
        <w:rPr>
          <w:rFonts w:hint="eastAsia"/>
          <w:sz w:val="24"/>
          <w:szCs w:val="24"/>
        </w:rPr>
        <w:t>（五）被执行人以债权消灭、超过申请执行期间或者其他阻止执行的实体事由提出阻止执行的；</w:t>
      </w:r>
    </w:p>
    <w:p w:rsidR="00692F4B" w:rsidRPr="00607109" w:rsidRDefault="00692F4B" w:rsidP="00692F4B">
      <w:pPr>
        <w:rPr>
          <w:sz w:val="24"/>
          <w:szCs w:val="24"/>
        </w:rPr>
      </w:pPr>
      <w:r w:rsidRPr="00607109">
        <w:rPr>
          <w:rFonts w:hint="eastAsia"/>
          <w:sz w:val="24"/>
          <w:szCs w:val="24"/>
        </w:rPr>
        <w:t>（六）被执行人对仲裁裁决或者公证机关赋予强制执行效力的公证债权文书申请不予执行的；</w:t>
      </w:r>
    </w:p>
    <w:p w:rsidR="00692F4B" w:rsidRPr="00607109" w:rsidRDefault="00692F4B" w:rsidP="00692F4B">
      <w:pPr>
        <w:rPr>
          <w:sz w:val="24"/>
          <w:szCs w:val="24"/>
        </w:rPr>
      </w:pPr>
      <w:r w:rsidRPr="00607109">
        <w:rPr>
          <w:rFonts w:hint="eastAsia"/>
          <w:sz w:val="24"/>
          <w:szCs w:val="24"/>
        </w:rPr>
        <w:t>（七）其他依法可以提出执行异议的。</w:t>
      </w:r>
    </w:p>
    <w:p w:rsidR="00692F4B" w:rsidRDefault="00692F4B" w:rsidP="00692F4B">
      <w:pPr>
        <w:spacing w:line="360" w:lineRule="auto"/>
        <w:rPr>
          <w:sz w:val="24"/>
          <w:szCs w:val="24"/>
        </w:rPr>
      </w:pPr>
      <w:r w:rsidRPr="00607109">
        <w:rPr>
          <w:rFonts w:hint="eastAsia"/>
          <w:sz w:val="24"/>
          <w:szCs w:val="24"/>
        </w:rPr>
        <w:t>三、利害关系人是指符合</w:t>
      </w:r>
      <w:r w:rsidRPr="00074A2C">
        <w:rPr>
          <w:rFonts w:hint="eastAsia"/>
          <w:sz w:val="24"/>
          <w:szCs w:val="24"/>
        </w:rPr>
        <w:t>《最高人民法院关</w:t>
      </w:r>
      <w:r>
        <w:rPr>
          <w:rFonts w:hint="eastAsia"/>
          <w:sz w:val="24"/>
          <w:szCs w:val="24"/>
        </w:rPr>
        <w:t>于</w:t>
      </w:r>
      <w:r w:rsidRPr="00074A2C">
        <w:rPr>
          <w:rFonts w:hint="eastAsia"/>
          <w:sz w:val="24"/>
          <w:szCs w:val="24"/>
        </w:rPr>
        <w:t>人民法院办理执行异议</w:t>
      </w:r>
      <w:r>
        <w:rPr>
          <w:rFonts w:hint="eastAsia"/>
          <w:sz w:val="24"/>
          <w:szCs w:val="24"/>
        </w:rPr>
        <w:t>和复议案件若干问题的规定》第五条规定情形的当事人以外的公民、法人和其他组织。</w:t>
      </w:r>
    </w:p>
    <w:p w:rsidR="00692F4B" w:rsidRDefault="00692F4B" w:rsidP="00692F4B">
      <w:pPr>
        <w:spacing w:line="360" w:lineRule="auto"/>
        <w:rPr>
          <w:sz w:val="24"/>
          <w:szCs w:val="24"/>
        </w:rPr>
      </w:pPr>
      <w:r>
        <w:rPr>
          <w:rFonts w:hint="eastAsia"/>
          <w:sz w:val="24"/>
          <w:szCs w:val="24"/>
        </w:rPr>
        <w:t>案外人是指符合</w:t>
      </w:r>
      <w:r w:rsidRPr="00074A2C">
        <w:rPr>
          <w:rFonts w:hint="eastAsia"/>
          <w:sz w:val="24"/>
          <w:szCs w:val="24"/>
        </w:rPr>
        <w:t>《最高人民法院关</w:t>
      </w:r>
      <w:r>
        <w:rPr>
          <w:rFonts w:hint="eastAsia"/>
          <w:sz w:val="24"/>
          <w:szCs w:val="24"/>
        </w:rPr>
        <w:t>于</w:t>
      </w:r>
      <w:r w:rsidRPr="00074A2C">
        <w:rPr>
          <w:rFonts w:hint="eastAsia"/>
          <w:sz w:val="24"/>
          <w:szCs w:val="24"/>
        </w:rPr>
        <w:t>人民法院办理执行异议</w:t>
      </w:r>
      <w:r>
        <w:rPr>
          <w:rFonts w:hint="eastAsia"/>
          <w:sz w:val="24"/>
          <w:szCs w:val="24"/>
        </w:rPr>
        <w:t>和复议案件若干问题的规定》第二十四条至第三十一条的规定，对执行标的主张所有权或者享有其他足以阻止执行标的转让、支付的实体权利的公民、法人和其他组织。</w:t>
      </w:r>
    </w:p>
    <w:p w:rsidR="00692F4B" w:rsidRDefault="00692F4B" w:rsidP="00692F4B">
      <w:pPr>
        <w:spacing w:line="360" w:lineRule="auto"/>
        <w:rPr>
          <w:sz w:val="24"/>
          <w:szCs w:val="24"/>
        </w:rPr>
      </w:pPr>
      <w:r>
        <w:rPr>
          <w:rFonts w:hint="eastAsia"/>
          <w:sz w:val="24"/>
          <w:szCs w:val="24"/>
        </w:rPr>
        <w:t>四、申请人应提交的材料：</w:t>
      </w:r>
    </w:p>
    <w:p w:rsidR="00692F4B" w:rsidRDefault="00692F4B" w:rsidP="00692F4B">
      <w:pPr>
        <w:rPr>
          <w:sz w:val="24"/>
          <w:szCs w:val="24"/>
        </w:rPr>
      </w:pPr>
      <w:r>
        <w:rPr>
          <w:rFonts w:hint="eastAsia"/>
          <w:sz w:val="24"/>
          <w:szCs w:val="24"/>
        </w:rPr>
        <w:t>（一）异议（或者追加、变更执行主体）申请书；</w:t>
      </w:r>
    </w:p>
    <w:p w:rsidR="00692F4B" w:rsidRDefault="00692F4B" w:rsidP="00692F4B">
      <w:pPr>
        <w:rPr>
          <w:sz w:val="24"/>
          <w:szCs w:val="24"/>
        </w:rPr>
      </w:pPr>
      <w:r>
        <w:rPr>
          <w:rFonts w:hint="eastAsia"/>
          <w:sz w:val="24"/>
          <w:szCs w:val="24"/>
        </w:rPr>
        <w:t>（二）身份证明；</w:t>
      </w:r>
    </w:p>
    <w:p w:rsidR="00692F4B" w:rsidRDefault="00692F4B" w:rsidP="00692F4B">
      <w:pPr>
        <w:rPr>
          <w:sz w:val="24"/>
          <w:szCs w:val="24"/>
        </w:rPr>
      </w:pPr>
      <w:r>
        <w:rPr>
          <w:rFonts w:hint="eastAsia"/>
          <w:sz w:val="24"/>
          <w:szCs w:val="24"/>
        </w:rPr>
        <w:t>（三）相关证据材料；</w:t>
      </w:r>
    </w:p>
    <w:p w:rsidR="00692F4B" w:rsidRDefault="00692F4B" w:rsidP="00692F4B">
      <w:pPr>
        <w:rPr>
          <w:sz w:val="24"/>
          <w:szCs w:val="24"/>
        </w:rPr>
      </w:pPr>
      <w:r>
        <w:rPr>
          <w:rFonts w:hint="eastAsia"/>
          <w:sz w:val="24"/>
          <w:szCs w:val="24"/>
        </w:rPr>
        <w:t>（四）送达地址和联系方式。</w:t>
      </w:r>
    </w:p>
    <w:p w:rsidR="00692F4B" w:rsidRDefault="00692F4B" w:rsidP="00692F4B">
      <w:pPr>
        <w:spacing w:line="360" w:lineRule="auto"/>
        <w:rPr>
          <w:sz w:val="24"/>
          <w:szCs w:val="24"/>
        </w:rPr>
      </w:pPr>
      <w:r>
        <w:rPr>
          <w:sz w:val="24"/>
          <w:szCs w:val="24"/>
        </w:rPr>
        <w:t>五</w:t>
      </w:r>
      <w:r>
        <w:rPr>
          <w:rFonts w:hint="eastAsia"/>
          <w:sz w:val="24"/>
          <w:szCs w:val="24"/>
        </w:rPr>
        <w:t>、</w:t>
      </w:r>
      <w:r>
        <w:rPr>
          <w:sz w:val="24"/>
          <w:szCs w:val="24"/>
        </w:rPr>
        <w:t>人民法院对执行裁判类案件主要实行书面审查方式</w:t>
      </w:r>
      <w:r>
        <w:rPr>
          <w:rFonts w:hint="eastAsia"/>
          <w:sz w:val="24"/>
          <w:szCs w:val="24"/>
        </w:rPr>
        <w:t>。</w:t>
      </w:r>
      <w:r>
        <w:rPr>
          <w:sz w:val="24"/>
          <w:szCs w:val="24"/>
        </w:rPr>
        <w:t>为维护自身的合法权益</w:t>
      </w:r>
      <w:r>
        <w:rPr>
          <w:rFonts w:hint="eastAsia"/>
          <w:sz w:val="24"/>
          <w:szCs w:val="24"/>
        </w:rPr>
        <w:t>，</w:t>
      </w:r>
      <w:r>
        <w:rPr>
          <w:sz w:val="24"/>
          <w:szCs w:val="24"/>
        </w:rPr>
        <w:t>申请人应根据法律司法解释规定</w:t>
      </w:r>
      <w:r>
        <w:rPr>
          <w:rFonts w:hint="eastAsia"/>
          <w:sz w:val="24"/>
          <w:szCs w:val="24"/>
        </w:rPr>
        <w:t>，</w:t>
      </w:r>
      <w:r>
        <w:rPr>
          <w:sz w:val="24"/>
          <w:szCs w:val="24"/>
        </w:rPr>
        <w:t>围绕自身诉求提供证据材料</w:t>
      </w:r>
      <w:r>
        <w:rPr>
          <w:rFonts w:hint="eastAsia"/>
          <w:sz w:val="24"/>
          <w:szCs w:val="24"/>
        </w:rPr>
        <w:t>，</w:t>
      </w:r>
      <w:r>
        <w:rPr>
          <w:sz w:val="24"/>
          <w:szCs w:val="24"/>
        </w:rPr>
        <w:t>于立案时一次性提交</w:t>
      </w:r>
      <w:r>
        <w:rPr>
          <w:rFonts w:hint="eastAsia"/>
          <w:sz w:val="24"/>
          <w:szCs w:val="24"/>
        </w:rPr>
        <w:t>。</w:t>
      </w:r>
      <w:r>
        <w:rPr>
          <w:sz w:val="24"/>
          <w:szCs w:val="24"/>
        </w:rPr>
        <w:t>因举证不能或证据不足导致的不利法律后果由异议申请人自行承担</w:t>
      </w:r>
      <w:r>
        <w:rPr>
          <w:rFonts w:hint="eastAsia"/>
          <w:sz w:val="24"/>
          <w:szCs w:val="24"/>
        </w:rPr>
        <w:t>。</w:t>
      </w:r>
    </w:p>
    <w:p w:rsidR="00692F4B" w:rsidRDefault="00692F4B" w:rsidP="00692F4B">
      <w:pPr>
        <w:spacing w:line="360" w:lineRule="auto"/>
        <w:ind w:right="960"/>
        <w:jc w:val="center"/>
        <w:rPr>
          <w:sz w:val="24"/>
          <w:szCs w:val="24"/>
        </w:rPr>
      </w:pPr>
      <w:r>
        <w:rPr>
          <w:rFonts w:hint="eastAsia"/>
          <w:sz w:val="24"/>
          <w:szCs w:val="24"/>
        </w:rPr>
        <w:t xml:space="preserve">             </w:t>
      </w:r>
    </w:p>
    <w:p w:rsidR="00692F4B" w:rsidRPr="00C23F33" w:rsidRDefault="00692F4B" w:rsidP="00692F4B">
      <w:pPr>
        <w:spacing w:line="360" w:lineRule="auto"/>
        <w:ind w:right="960"/>
        <w:jc w:val="right"/>
        <w:rPr>
          <w:sz w:val="24"/>
          <w:szCs w:val="24"/>
          <w:u w:val="single"/>
        </w:rPr>
      </w:pPr>
      <w:r>
        <w:rPr>
          <w:rFonts w:hint="eastAsia"/>
          <w:sz w:val="24"/>
          <w:szCs w:val="24"/>
        </w:rPr>
        <w:t xml:space="preserve">           </w:t>
      </w:r>
      <w:r>
        <w:rPr>
          <w:rFonts w:hint="eastAsia"/>
          <w:sz w:val="24"/>
          <w:szCs w:val="24"/>
        </w:rPr>
        <w:t>当事人签名、盖章或捺印：</w:t>
      </w:r>
      <w:r>
        <w:rPr>
          <w:rFonts w:hint="eastAsia"/>
          <w:sz w:val="24"/>
          <w:szCs w:val="24"/>
          <w:u w:val="single"/>
        </w:rPr>
        <w:t xml:space="preserve">   </w:t>
      </w:r>
      <w:r w:rsidRPr="00C23F33">
        <w:rPr>
          <w:rFonts w:hint="eastAsia"/>
          <w:sz w:val="24"/>
          <w:szCs w:val="24"/>
          <w:u w:val="single"/>
        </w:rPr>
        <w:t xml:space="preserve">     </w:t>
      </w:r>
      <w:r>
        <w:rPr>
          <w:rFonts w:hint="eastAsia"/>
          <w:sz w:val="24"/>
          <w:szCs w:val="24"/>
          <w:u w:val="single"/>
        </w:rPr>
        <w:t xml:space="preserve">       </w:t>
      </w:r>
      <w:r w:rsidRPr="00C23F33">
        <w:rPr>
          <w:rFonts w:hint="eastAsia"/>
          <w:sz w:val="24"/>
          <w:szCs w:val="24"/>
          <w:u w:val="single"/>
        </w:rPr>
        <w:t xml:space="preserve">     </w:t>
      </w:r>
      <w:r>
        <w:rPr>
          <w:rFonts w:hint="eastAsia"/>
          <w:sz w:val="24"/>
          <w:szCs w:val="24"/>
          <w:u w:val="single"/>
        </w:rPr>
        <w:t xml:space="preserve">         </w:t>
      </w:r>
    </w:p>
    <w:p w:rsidR="00692F4B" w:rsidRDefault="00692F4B" w:rsidP="00692F4B">
      <w:pPr>
        <w:spacing w:line="360" w:lineRule="auto"/>
        <w:jc w:val="right"/>
        <w:rPr>
          <w:sz w:val="24"/>
          <w:szCs w:val="24"/>
        </w:rPr>
      </w:pPr>
    </w:p>
    <w:p w:rsidR="00692F4B" w:rsidRPr="00692F4B" w:rsidRDefault="00692F4B" w:rsidP="00692F4B">
      <w:pPr>
        <w:spacing w:line="360" w:lineRule="auto"/>
        <w:ind w:right="720"/>
        <w:jc w:val="right"/>
        <w:rPr>
          <w:sz w:val="24"/>
          <w:szCs w:val="24"/>
        </w:rPr>
      </w:pP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p w:rsidR="0046518D" w:rsidRPr="00C23F33" w:rsidRDefault="00875E2D" w:rsidP="002F52AE">
      <w:pPr>
        <w:spacing w:line="360" w:lineRule="auto"/>
        <w:ind w:right="720"/>
        <w:mirrorIndents/>
        <w:jc w:val="center"/>
        <w:rPr>
          <w:sz w:val="44"/>
          <w:szCs w:val="44"/>
        </w:rPr>
      </w:pPr>
      <w:r>
        <w:rPr>
          <w:sz w:val="44"/>
          <w:szCs w:val="44"/>
        </w:rPr>
        <w:lastRenderedPageBreak/>
        <w:t>武汉市硚口区</w:t>
      </w:r>
      <w:r w:rsidR="0046518D" w:rsidRPr="00C23F33">
        <w:rPr>
          <w:sz w:val="44"/>
          <w:szCs w:val="44"/>
        </w:rPr>
        <w:t>人民法院</w:t>
      </w:r>
    </w:p>
    <w:p w:rsidR="0046518D" w:rsidRDefault="0046518D" w:rsidP="002F52AE">
      <w:pPr>
        <w:spacing w:line="360" w:lineRule="auto"/>
        <w:ind w:right="720"/>
        <w:mirrorIndents/>
        <w:jc w:val="center"/>
        <w:rPr>
          <w:sz w:val="44"/>
          <w:szCs w:val="44"/>
        </w:rPr>
      </w:pPr>
      <w:r w:rsidRPr="00C23F33">
        <w:rPr>
          <w:rFonts w:hint="eastAsia"/>
          <w:sz w:val="44"/>
          <w:szCs w:val="44"/>
        </w:rPr>
        <w:t>当事人送达地址确认书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66"/>
        <w:gridCol w:w="6756"/>
      </w:tblGrid>
      <w:tr w:rsidR="0046518D" w:rsidTr="002D1E92">
        <w:trPr>
          <w:trHeight w:val="448"/>
          <w:jc w:val="center"/>
        </w:trPr>
        <w:tc>
          <w:tcPr>
            <w:tcW w:w="0" w:type="auto"/>
          </w:tcPr>
          <w:p w:rsidR="0046518D" w:rsidRPr="00096867" w:rsidRDefault="0046518D" w:rsidP="002D1E92">
            <w:pPr>
              <w:spacing w:line="276" w:lineRule="auto"/>
              <w:ind w:right="400"/>
              <w:jc w:val="center"/>
              <w:rPr>
                <w:sz w:val="32"/>
                <w:szCs w:val="32"/>
              </w:rPr>
            </w:pPr>
            <w:r>
              <w:rPr>
                <w:sz w:val="32"/>
                <w:szCs w:val="32"/>
              </w:rPr>
              <w:t>案号</w:t>
            </w:r>
          </w:p>
        </w:tc>
        <w:tc>
          <w:tcPr>
            <w:tcW w:w="0" w:type="auto"/>
            <w:vAlign w:val="center"/>
          </w:tcPr>
          <w:p w:rsidR="0046518D" w:rsidRPr="00E06452" w:rsidRDefault="0046518D" w:rsidP="002D1E92">
            <w:pPr>
              <w:ind w:rightChars="343" w:right="720"/>
              <w:jc w:val="center"/>
              <w:rPr>
                <w:sz w:val="30"/>
                <w:szCs w:val="30"/>
              </w:rPr>
            </w:pPr>
            <w:r w:rsidRPr="00E06452">
              <w:rPr>
                <w:rFonts w:hint="eastAsia"/>
                <w:sz w:val="30"/>
                <w:szCs w:val="30"/>
              </w:rPr>
              <w:t>（</w:t>
            </w:r>
            <w:r w:rsidRPr="00E06452">
              <w:rPr>
                <w:rFonts w:hint="eastAsia"/>
                <w:sz w:val="30"/>
                <w:szCs w:val="30"/>
              </w:rPr>
              <w:t>20</w:t>
            </w:r>
            <w:r>
              <w:rPr>
                <w:rFonts w:hint="eastAsia"/>
                <w:sz w:val="30"/>
                <w:szCs w:val="30"/>
              </w:rPr>
              <w:t xml:space="preserve">   </w:t>
            </w:r>
            <w:r w:rsidRPr="00E06452">
              <w:rPr>
                <w:rFonts w:hint="eastAsia"/>
                <w:sz w:val="30"/>
                <w:szCs w:val="30"/>
              </w:rPr>
              <w:t>）鄂</w:t>
            </w:r>
            <w:r w:rsidRPr="00E06452">
              <w:rPr>
                <w:rFonts w:hint="eastAsia"/>
                <w:sz w:val="30"/>
                <w:szCs w:val="30"/>
              </w:rPr>
              <w:t>01</w:t>
            </w:r>
            <w:r w:rsidR="00875E2D">
              <w:rPr>
                <w:rFonts w:hint="eastAsia"/>
                <w:sz w:val="30"/>
                <w:szCs w:val="30"/>
              </w:rPr>
              <w:t>04</w:t>
            </w:r>
            <w:r w:rsidRPr="00E06452">
              <w:rPr>
                <w:rFonts w:hint="eastAsia"/>
                <w:sz w:val="30"/>
                <w:szCs w:val="30"/>
              </w:rPr>
              <w:t xml:space="preserve">   </w:t>
            </w:r>
            <w:r w:rsidR="009D37FE">
              <w:rPr>
                <w:rFonts w:hint="eastAsia"/>
                <w:sz w:val="30"/>
                <w:szCs w:val="30"/>
              </w:rPr>
              <w:t xml:space="preserve"> </w:t>
            </w:r>
            <w:r w:rsidRPr="00E06452">
              <w:rPr>
                <w:rFonts w:hint="eastAsia"/>
                <w:sz w:val="30"/>
                <w:szCs w:val="30"/>
              </w:rPr>
              <w:t xml:space="preserve">  </w:t>
            </w:r>
            <w:r>
              <w:rPr>
                <w:rFonts w:hint="eastAsia"/>
                <w:sz w:val="30"/>
                <w:szCs w:val="30"/>
              </w:rPr>
              <w:t xml:space="preserve">  </w:t>
            </w:r>
            <w:r w:rsidRPr="00E06452">
              <w:rPr>
                <w:rFonts w:hint="eastAsia"/>
                <w:sz w:val="30"/>
                <w:szCs w:val="30"/>
              </w:rPr>
              <w:t>号</w:t>
            </w:r>
          </w:p>
        </w:tc>
      </w:tr>
      <w:tr w:rsidR="0046518D" w:rsidTr="002D1E92">
        <w:trPr>
          <w:trHeight w:val="5346"/>
          <w:jc w:val="center"/>
        </w:trPr>
        <w:tc>
          <w:tcPr>
            <w:tcW w:w="0" w:type="auto"/>
            <w:noWrap/>
            <w:vAlign w:val="center"/>
          </w:tcPr>
          <w:p w:rsidR="0046518D" w:rsidRPr="00A22C51" w:rsidRDefault="0046518D" w:rsidP="002D1E92">
            <w:pPr>
              <w:spacing w:line="360" w:lineRule="auto"/>
              <w:ind w:right="720"/>
              <w:rPr>
                <w:sz w:val="24"/>
                <w:szCs w:val="24"/>
              </w:rPr>
            </w:pPr>
            <w:r w:rsidRPr="00096867">
              <w:rPr>
                <w:sz w:val="24"/>
                <w:szCs w:val="24"/>
              </w:rPr>
              <w:t>人民法院</w:t>
            </w:r>
            <w:r>
              <w:rPr>
                <w:sz w:val="24"/>
                <w:szCs w:val="24"/>
              </w:rPr>
              <w:t>对当事人填写送达地址确认书的告知事项</w:t>
            </w:r>
          </w:p>
        </w:tc>
        <w:tc>
          <w:tcPr>
            <w:tcW w:w="0" w:type="auto"/>
            <w:noWrap/>
          </w:tcPr>
          <w:p w:rsidR="0046518D" w:rsidRPr="002B4607" w:rsidRDefault="0046518D" w:rsidP="002D1E92">
            <w:pPr>
              <w:spacing w:line="360" w:lineRule="auto"/>
              <w:ind w:right="720" w:firstLineChars="100" w:firstLine="240"/>
              <w:rPr>
                <w:kern w:val="0"/>
                <w:sz w:val="24"/>
                <w:szCs w:val="24"/>
              </w:rPr>
            </w:pPr>
            <w:r w:rsidRPr="002B4607">
              <w:rPr>
                <w:rFonts w:hint="eastAsia"/>
                <w:kern w:val="0"/>
                <w:sz w:val="24"/>
                <w:szCs w:val="24"/>
              </w:rPr>
              <w:t>根据《关于以法院专递方式邮寄送达民事诉讼文书的若干规定》</w:t>
            </w:r>
            <w:r w:rsidRPr="002B4607">
              <w:rPr>
                <w:kern w:val="0"/>
                <w:sz w:val="24"/>
                <w:szCs w:val="24"/>
              </w:rPr>
              <w:t>第一条</w:t>
            </w:r>
            <w:r w:rsidRPr="002B4607">
              <w:rPr>
                <w:rFonts w:hint="eastAsia"/>
                <w:kern w:val="0"/>
                <w:sz w:val="24"/>
                <w:szCs w:val="24"/>
              </w:rPr>
              <w:t>、</w:t>
            </w:r>
            <w:r w:rsidRPr="002B4607">
              <w:rPr>
                <w:kern w:val="0"/>
                <w:sz w:val="24"/>
                <w:szCs w:val="24"/>
              </w:rPr>
              <w:t>第三条</w:t>
            </w:r>
            <w:r w:rsidRPr="002B4607">
              <w:rPr>
                <w:rFonts w:hint="eastAsia"/>
                <w:kern w:val="0"/>
                <w:sz w:val="24"/>
                <w:szCs w:val="24"/>
              </w:rPr>
              <w:t>、</w:t>
            </w:r>
            <w:r w:rsidRPr="002B4607">
              <w:rPr>
                <w:kern w:val="0"/>
                <w:sz w:val="24"/>
                <w:szCs w:val="24"/>
              </w:rPr>
              <w:t>第四条</w:t>
            </w:r>
            <w:r w:rsidRPr="002B4607">
              <w:rPr>
                <w:rFonts w:hint="eastAsia"/>
                <w:kern w:val="0"/>
                <w:sz w:val="24"/>
                <w:szCs w:val="24"/>
              </w:rPr>
              <w:t>、第五条和第十一条的规定，告知如下：</w:t>
            </w:r>
          </w:p>
          <w:p w:rsidR="0046518D" w:rsidRPr="002B4607" w:rsidRDefault="0046518D" w:rsidP="002D1E92">
            <w:pPr>
              <w:spacing w:line="360" w:lineRule="auto"/>
              <w:ind w:right="720"/>
              <w:rPr>
                <w:kern w:val="0"/>
                <w:sz w:val="24"/>
                <w:szCs w:val="24"/>
              </w:rPr>
            </w:pPr>
            <w:proofErr w:type="gramStart"/>
            <w:r>
              <w:rPr>
                <w:rFonts w:hint="eastAsia"/>
                <w:kern w:val="0"/>
                <w:sz w:val="24"/>
                <w:szCs w:val="24"/>
              </w:rPr>
              <w:t>一</w:t>
            </w:r>
            <w:proofErr w:type="gramEnd"/>
            <w:r>
              <w:rPr>
                <w:rFonts w:hint="eastAsia"/>
                <w:kern w:val="0"/>
                <w:sz w:val="24"/>
                <w:szCs w:val="24"/>
              </w:rPr>
              <w:t xml:space="preserve"> </w:t>
            </w:r>
            <w:r w:rsidRPr="002B4607">
              <w:rPr>
                <w:rFonts w:hint="eastAsia"/>
                <w:kern w:val="0"/>
                <w:sz w:val="24"/>
                <w:szCs w:val="24"/>
              </w:rPr>
              <w:t>当事人拒绝提供自己的送达地址的，自然人依其户籍登记中的住所地或经常居住地为送达地址；法人或其他组织以工商登记或其他依法登记、备案中的住所地为送达地址。</w:t>
            </w:r>
          </w:p>
          <w:p w:rsidR="0046518D" w:rsidRPr="002B4607" w:rsidRDefault="0046518D" w:rsidP="002D1E92">
            <w:pPr>
              <w:spacing w:line="360" w:lineRule="auto"/>
              <w:ind w:right="720"/>
              <w:rPr>
                <w:sz w:val="24"/>
                <w:szCs w:val="24"/>
              </w:rPr>
            </w:pPr>
            <w:r>
              <w:rPr>
                <w:rFonts w:hint="eastAsia"/>
                <w:sz w:val="24"/>
                <w:szCs w:val="24"/>
              </w:rPr>
              <w:t>二</w:t>
            </w:r>
            <w:r>
              <w:rPr>
                <w:rFonts w:hint="eastAsia"/>
                <w:sz w:val="24"/>
                <w:szCs w:val="24"/>
              </w:rPr>
              <w:t xml:space="preserve"> </w:t>
            </w:r>
            <w:r w:rsidRPr="002B4607">
              <w:rPr>
                <w:rFonts w:hint="eastAsia"/>
                <w:sz w:val="24"/>
                <w:szCs w:val="24"/>
              </w:rPr>
              <w:t>因受送达人自己提供或者确认的送达地址不准确、拒不提供送达地址、送达地址变更未及时告知人民法院、受送达人或者受送达人</w:t>
            </w:r>
            <w:r>
              <w:rPr>
                <w:rFonts w:hint="eastAsia"/>
                <w:sz w:val="24"/>
                <w:szCs w:val="24"/>
              </w:rPr>
              <w:t>指定</w:t>
            </w:r>
            <w:r w:rsidRPr="002B4607">
              <w:rPr>
                <w:rFonts w:hint="eastAsia"/>
                <w:sz w:val="24"/>
                <w:szCs w:val="24"/>
              </w:rPr>
              <w:t>的代收人拒绝签收，导致诉讼文书未能被受送达人实际接受的，文书退回之日即视为送达之日。</w:t>
            </w:r>
          </w:p>
        </w:tc>
      </w:tr>
      <w:tr w:rsidR="0046518D" w:rsidTr="002D1E92">
        <w:trPr>
          <w:trHeight w:val="692"/>
          <w:jc w:val="center"/>
        </w:trPr>
        <w:tc>
          <w:tcPr>
            <w:tcW w:w="0" w:type="auto"/>
            <w:vMerge w:val="restart"/>
            <w:vAlign w:val="center"/>
          </w:tcPr>
          <w:p w:rsidR="0046518D" w:rsidRPr="005B41C9" w:rsidRDefault="0046518D" w:rsidP="002D1E92">
            <w:pPr>
              <w:spacing w:line="360" w:lineRule="auto"/>
              <w:ind w:right="720"/>
              <w:jc w:val="center"/>
              <w:rPr>
                <w:sz w:val="24"/>
                <w:szCs w:val="24"/>
              </w:rPr>
            </w:pPr>
            <w:r w:rsidRPr="005B41C9">
              <w:rPr>
                <w:sz w:val="24"/>
                <w:szCs w:val="24"/>
              </w:rPr>
              <w:t>当事人提供</w:t>
            </w:r>
            <w:r w:rsidR="00B46717">
              <w:rPr>
                <w:sz w:val="24"/>
                <w:szCs w:val="24"/>
              </w:rPr>
              <w:t>的</w:t>
            </w:r>
            <w:r w:rsidRPr="005B41C9">
              <w:rPr>
                <w:sz w:val="24"/>
                <w:szCs w:val="24"/>
              </w:rPr>
              <w:t>自己的送达地址</w:t>
            </w:r>
          </w:p>
        </w:tc>
        <w:tc>
          <w:tcPr>
            <w:tcW w:w="0" w:type="auto"/>
          </w:tcPr>
          <w:p w:rsidR="0046518D" w:rsidRPr="005B41C9" w:rsidRDefault="0046518D" w:rsidP="002D1E92">
            <w:pPr>
              <w:spacing w:line="360" w:lineRule="auto"/>
              <w:ind w:right="720"/>
              <w:jc w:val="left"/>
              <w:rPr>
                <w:b/>
                <w:sz w:val="24"/>
                <w:szCs w:val="24"/>
              </w:rPr>
            </w:pPr>
            <w:r w:rsidRPr="005B41C9">
              <w:rPr>
                <w:b/>
                <w:sz w:val="24"/>
                <w:szCs w:val="24"/>
              </w:rPr>
              <w:t>当事人</w:t>
            </w:r>
            <w:r w:rsidRPr="005B41C9">
              <w:rPr>
                <w:rFonts w:hint="eastAsia"/>
                <w:b/>
                <w:sz w:val="24"/>
                <w:szCs w:val="24"/>
              </w:rPr>
              <w:t>（姓名或公司）：</w:t>
            </w:r>
          </w:p>
        </w:tc>
      </w:tr>
      <w:tr w:rsidR="0046518D" w:rsidTr="002D1E92">
        <w:trPr>
          <w:trHeight w:val="857"/>
          <w:jc w:val="center"/>
        </w:trPr>
        <w:tc>
          <w:tcPr>
            <w:tcW w:w="0" w:type="auto"/>
            <w:vMerge/>
          </w:tcPr>
          <w:p w:rsidR="0046518D" w:rsidRPr="005B41C9" w:rsidRDefault="0046518D" w:rsidP="002D1E92">
            <w:pPr>
              <w:spacing w:line="360" w:lineRule="auto"/>
              <w:ind w:right="720"/>
              <w:jc w:val="center"/>
              <w:rPr>
                <w:sz w:val="24"/>
                <w:szCs w:val="24"/>
              </w:rPr>
            </w:pPr>
          </w:p>
        </w:tc>
        <w:tc>
          <w:tcPr>
            <w:tcW w:w="0" w:type="auto"/>
          </w:tcPr>
          <w:p w:rsidR="0046518D" w:rsidRPr="005B41C9" w:rsidRDefault="0046518D" w:rsidP="002D1E92">
            <w:pPr>
              <w:spacing w:line="360" w:lineRule="auto"/>
              <w:ind w:right="720"/>
              <w:jc w:val="left"/>
              <w:rPr>
                <w:sz w:val="24"/>
                <w:szCs w:val="24"/>
              </w:rPr>
            </w:pPr>
            <w:r w:rsidRPr="005B41C9">
              <w:rPr>
                <w:sz w:val="24"/>
                <w:szCs w:val="24"/>
              </w:rPr>
              <w:t>送达地址</w:t>
            </w:r>
            <w:r>
              <w:rPr>
                <w:rFonts w:hint="eastAsia"/>
                <w:sz w:val="24"/>
                <w:szCs w:val="24"/>
              </w:rPr>
              <w:t>：</w:t>
            </w:r>
          </w:p>
        </w:tc>
      </w:tr>
      <w:tr w:rsidR="0046518D" w:rsidTr="002D1E92">
        <w:trPr>
          <w:trHeight w:val="523"/>
          <w:jc w:val="center"/>
        </w:trPr>
        <w:tc>
          <w:tcPr>
            <w:tcW w:w="0" w:type="auto"/>
            <w:vMerge/>
          </w:tcPr>
          <w:p w:rsidR="0046518D" w:rsidRPr="005B41C9" w:rsidRDefault="0046518D" w:rsidP="002D1E92">
            <w:pPr>
              <w:spacing w:line="360" w:lineRule="auto"/>
              <w:ind w:right="720"/>
              <w:jc w:val="center"/>
              <w:rPr>
                <w:sz w:val="24"/>
                <w:szCs w:val="24"/>
              </w:rPr>
            </w:pPr>
          </w:p>
        </w:tc>
        <w:tc>
          <w:tcPr>
            <w:tcW w:w="0" w:type="auto"/>
          </w:tcPr>
          <w:p w:rsidR="0046518D" w:rsidRPr="005B41C9" w:rsidRDefault="0046518D" w:rsidP="002D1E92">
            <w:pPr>
              <w:spacing w:line="360" w:lineRule="auto"/>
              <w:ind w:right="720"/>
              <w:jc w:val="left"/>
              <w:rPr>
                <w:sz w:val="24"/>
                <w:szCs w:val="24"/>
              </w:rPr>
            </w:pPr>
            <w:r w:rsidRPr="005B41C9">
              <w:rPr>
                <w:sz w:val="24"/>
                <w:szCs w:val="24"/>
              </w:rPr>
              <w:t>收件人</w:t>
            </w:r>
            <w:r w:rsidRPr="005B41C9">
              <w:rPr>
                <w:rFonts w:hint="eastAsia"/>
                <w:sz w:val="24"/>
                <w:szCs w:val="24"/>
              </w:rPr>
              <w:t>：</w:t>
            </w:r>
          </w:p>
        </w:tc>
      </w:tr>
      <w:tr w:rsidR="0046518D" w:rsidTr="002D1E92">
        <w:trPr>
          <w:trHeight w:val="607"/>
          <w:jc w:val="center"/>
        </w:trPr>
        <w:tc>
          <w:tcPr>
            <w:tcW w:w="0" w:type="auto"/>
            <w:vMerge/>
          </w:tcPr>
          <w:p w:rsidR="0046518D" w:rsidRPr="005B41C9" w:rsidRDefault="0046518D" w:rsidP="002D1E92">
            <w:pPr>
              <w:spacing w:line="360" w:lineRule="auto"/>
              <w:ind w:right="720"/>
              <w:jc w:val="center"/>
              <w:rPr>
                <w:sz w:val="24"/>
                <w:szCs w:val="24"/>
              </w:rPr>
            </w:pPr>
          </w:p>
        </w:tc>
        <w:tc>
          <w:tcPr>
            <w:tcW w:w="0" w:type="auto"/>
          </w:tcPr>
          <w:p w:rsidR="0046518D" w:rsidRPr="005B41C9" w:rsidRDefault="0046518D" w:rsidP="002D1E92">
            <w:pPr>
              <w:spacing w:line="360" w:lineRule="auto"/>
              <w:ind w:right="720"/>
              <w:jc w:val="left"/>
              <w:rPr>
                <w:sz w:val="24"/>
                <w:szCs w:val="24"/>
              </w:rPr>
            </w:pPr>
            <w:r w:rsidRPr="005B41C9">
              <w:rPr>
                <w:sz w:val="24"/>
                <w:szCs w:val="24"/>
              </w:rPr>
              <w:t>收件人及联系方式</w:t>
            </w:r>
            <w:r w:rsidRPr="005B41C9">
              <w:rPr>
                <w:rFonts w:hint="eastAsia"/>
                <w:sz w:val="24"/>
                <w:szCs w:val="24"/>
              </w:rPr>
              <w:t>（手机）：</w:t>
            </w:r>
          </w:p>
        </w:tc>
      </w:tr>
      <w:tr w:rsidR="0046518D" w:rsidTr="002D1E92">
        <w:trPr>
          <w:trHeight w:val="2505"/>
          <w:jc w:val="center"/>
        </w:trPr>
        <w:tc>
          <w:tcPr>
            <w:tcW w:w="0" w:type="auto"/>
            <w:vAlign w:val="center"/>
          </w:tcPr>
          <w:p w:rsidR="0046518D" w:rsidRDefault="0046518D" w:rsidP="002D1E92">
            <w:pPr>
              <w:spacing w:line="360" w:lineRule="auto"/>
              <w:ind w:right="720"/>
              <w:jc w:val="center"/>
              <w:rPr>
                <w:sz w:val="44"/>
                <w:szCs w:val="44"/>
              </w:rPr>
            </w:pPr>
            <w:r w:rsidRPr="00E06452">
              <w:rPr>
                <w:sz w:val="24"/>
                <w:szCs w:val="24"/>
              </w:rPr>
              <w:t>当事人对</w:t>
            </w:r>
            <w:r>
              <w:rPr>
                <w:sz w:val="24"/>
                <w:szCs w:val="24"/>
              </w:rPr>
              <w:t>自己</w:t>
            </w:r>
            <w:r w:rsidR="00B46717">
              <w:rPr>
                <w:sz w:val="24"/>
                <w:szCs w:val="24"/>
              </w:rPr>
              <w:t>的</w:t>
            </w:r>
            <w:r>
              <w:rPr>
                <w:sz w:val="24"/>
                <w:szCs w:val="24"/>
              </w:rPr>
              <w:t>送达地址</w:t>
            </w:r>
            <w:r w:rsidR="00B46717">
              <w:rPr>
                <w:sz w:val="24"/>
                <w:szCs w:val="24"/>
              </w:rPr>
              <w:t>的</w:t>
            </w:r>
            <w:r>
              <w:rPr>
                <w:sz w:val="24"/>
                <w:szCs w:val="24"/>
              </w:rPr>
              <w:t>确认</w:t>
            </w:r>
          </w:p>
        </w:tc>
        <w:tc>
          <w:tcPr>
            <w:tcW w:w="0" w:type="auto"/>
          </w:tcPr>
          <w:p w:rsidR="0046518D" w:rsidRDefault="0046518D" w:rsidP="002D1E92">
            <w:pPr>
              <w:spacing w:line="360" w:lineRule="auto"/>
              <w:ind w:right="720"/>
              <w:jc w:val="center"/>
              <w:rPr>
                <w:sz w:val="24"/>
                <w:szCs w:val="24"/>
              </w:rPr>
            </w:pPr>
            <w:r>
              <w:rPr>
                <w:rFonts w:hint="eastAsia"/>
                <w:sz w:val="24"/>
                <w:szCs w:val="24"/>
              </w:rPr>
              <w:t xml:space="preserve"> </w:t>
            </w:r>
          </w:p>
          <w:p w:rsidR="0046518D" w:rsidRDefault="0046518D" w:rsidP="002D1E92">
            <w:pPr>
              <w:spacing w:line="360" w:lineRule="auto"/>
              <w:ind w:right="720"/>
              <w:jc w:val="center"/>
              <w:rPr>
                <w:sz w:val="24"/>
                <w:szCs w:val="24"/>
              </w:rPr>
            </w:pPr>
            <w:r>
              <w:rPr>
                <w:rFonts w:hint="eastAsia"/>
                <w:sz w:val="24"/>
                <w:szCs w:val="24"/>
              </w:rPr>
              <w:t xml:space="preserve"> </w:t>
            </w:r>
            <w:r w:rsidRPr="00E06452">
              <w:rPr>
                <w:sz w:val="24"/>
                <w:szCs w:val="24"/>
              </w:rPr>
              <w:t>我已经阅读了人民法院对当事人填写送达地址确认书的告知事项</w:t>
            </w:r>
            <w:r w:rsidRPr="00E06452">
              <w:rPr>
                <w:rFonts w:hint="eastAsia"/>
                <w:sz w:val="24"/>
                <w:szCs w:val="24"/>
              </w:rPr>
              <w:t>，并保证上述送达地址是准确、有效的。</w:t>
            </w:r>
          </w:p>
          <w:p w:rsidR="0046518D" w:rsidRPr="00E06452" w:rsidRDefault="0046518D" w:rsidP="002D1E92">
            <w:pPr>
              <w:spacing w:line="360" w:lineRule="auto"/>
              <w:ind w:right="720"/>
              <w:jc w:val="center"/>
              <w:rPr>
                <w:sz w:val="24"/>
                <w:szCs w:val="24"/>
              </w:rPr>
            </w:pPr>
          </w:p>
          <w:p w:rsidR="0046518D" w:rsidRDefault="0046518D" w:rsidP="002D1E92">
            <w:pPr>
              <w:spacing w:line="360" w:lineRule="auto"/>
              <w:ind w:right="720"/>
              <w:jc w:val="center"/>
              <w:rPr>
                <w:sz w:val="24"/>
                <w:szCs w:val="24"/>
              </w:rPr>
            </w:pPr>
            <w:r>
              <w:rPr>
                <w:rFonts w:hint="eastAsia"/>
                <w:sz w:val="24"/>
                <w:szCs w:val="24"/>
              </w:rPr>
              <w:t>当事人签名、盖章或捺印：</w:t>
            </w:r>
            <w:r>
              <w:rPr>
                <w:rFonts w:hint="eastAsia"/>
                <w:sz w:val="24"/>
                <w:szCs w:val="24"/>
                <w:u w:val="single"/>
              </w:rPr>
              <w:t xml:space="preserve">   </w:t>
            </w:r>
            <w:r w:rsidRPr="00C23F33">
              <w:rPr>
                <w:rFonts w:hint="eastAsia"/>
                <w:sz w:val="24"/>
                <w:szCs w:val="24"/>
                <w:u w:val="single"/>
              </w:rPr>
              <w:t xml:space="preserve">     </w:t>
            </w:r>
            <w:r>
              <w:rPr>
                <w:rFonts w:hint="eastAsia"/>
                <w:sz w:val="24"/>
                <w:szCs w:val="24"/>
                <w:u w:val="single"/>
              </w:rPr>
              <w:t xml:space="preserve">       </w:t>
            </w:r>
          </w:p>
          <w:p w:rsidR="0046518D" w:rsidRPr="00E06452" w:rsidRDefault="0046518D" w:rsidP="002D1E92">
            <w:pPr>
              <w:spacing w:line="360" w:lineRule="auto"/>
              <w:ind w:right="720"/>
              <w:jc w:val="right"/>
              <w:rPr>
                <w:sz w:val="24"/>
                <w:szCs w:val="24"/>
              </w:rPr>
            </w:pP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tc>
      </w:tr>
      <w:tr w:rsidR="0046518D" w:rsidTr="0046518D">
        <w:trPr>
          <w:trHeight w:val="545"/>
          <w:jc w:val="center"/>
        </w:trPr>
        <w:tc>
          <w:tcPr>
            <w:tcW w:w="0" w:type="auto"/>
            <w:vAlign w:val="center"/>
          </w:tcPr>
          <w:p w:rsidR="0046518D" w:rsidRPr="00E06452" w:rsidRDefault="0046518D" w:rsidP="002D1E92">
            <w:pPr>
              <w:spacing w:line="360" w:lineRule="auto"/>
              <w:ind w:right="720"/>
              <w:jc w:val="center"/>
              <w:rPr>
                <w:sz w:val="24"/>
                <w:szCs w:val="24"/>
              </w:rPr>
            </w:pPr>
            <w:r>
              <w:rPr>
                <w:rFonts w:hint="eastAsia"/>
                <w:sz w:val="24"/>
                <w:szCs w:val="24"/>
              </w:rPr>
              <w:t>备注</w:t>
            </w:r>
          </w:p>
        </w:tc>
        <w:tc>
          <w:tcPr>
            <w:tcW w:w="0" w:type="auto"/>
          </w:tcPr>
          <w:p w:rsidR="0046518D" w:rsidRDefault="0046518D" w:rsidP="002D1E92">
            <w:pPr>
              <w:spacing w:line="360" w:lineRule="auto"/>
              <w:ind w:right="720"/>
              <w:jc w:val="left"/>
              <w:rPr>
                <w:sz w:val="24"/>
                <w:szCs w:val="24"/>
              </w:rPr>
            </w:pPr>
          </w:p>
        </w:tc>
      </w:tr>
    </w:tbl>
    <w:p w:rsidR="00586A2A" w:rsidRDefault="00586A2A" w:rsidP="00692F4B">
      <w:pPr>
        <w:spacing w:line="360" w:lineRule="auto"/>
      </w:pPr>
    </w:p>
    <w:sectPr w:rsidR="00586A2A" w:rsidSect="003B2C3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19BD" w:rsidRDefault="008F19BD" w:rsidP="00A2387F">
      <w:r>
        <w:separator/>
      </w:r>
    </w:p>
  </w:endnote>
  <w:endnote w:type="continuationSeparator" w:id="1">
    <w:p w:rsidR="008F19BD" w:rsidRDefault="008F19BD" w:rsidP="00A2387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19BD" w:rsidRDefault="008F19BD" w:rsidP="00A2387F">
      <w:r>
        <w:separator/>
      </w:r>
    </w:p>
  </w:footnote>
  <w:footnote w:type="continuationSeparator" w:id="1">
    <w:p w:rsidR="008F19BD" w:rsidRDefault="008F19BD" w:rsidP="00A2387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8433"/>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6518D"/>
    <w:rsid w:val="00123277"/>
    <w:rsid w:val="001F2DD4"/>
    <w:rsid w:val="002C51BF"/>
    <w:rsid w:val="002D6AFC"/>
    <w:rsid w:val="002F52AE"/>
    <w:rsid w:val="003B2C3C"/>
    <w:rsid w:val="0046518D"/>
    <w:rsid w:val="005018C9"/>
    <w:rsid w:val="00586A2A"/>
    <w:rsid w:val="00692F4B"/>
    <w:rsid w:val="00760C12"/>
    <w:rsid w:val="00766320"/>
    <w:rsid w:val="007A2B0D"/>
    <w:rsid w:val="00875E2D"/>
    <w:rsid w:val="008F089D"/>
    <w:rsid w:val="008F19BD"/>
    <w:rsid w:val="009560AA"/>
    <w:rsid w:val="009630B4"/>
    <w:rsid w:val="009D37FE"/>
    <w:rsid w:val="00A22380"/>
    <w:rsid w:val="00A2387F"/>
    <w:rsid w:val="00AB4B10"/>
    <w:rsid w:val="00B32AB2"/>
    <w:rsid w:val="00B46717"/>
    <w:rsid w:val="00B76EE0"/>
    <w:rsid w:val="00D96059"/>
    <w:rsid w:val="00DC0A32"/>
    <w:rsid w:val="00E751B0"/>
    <w:rsid w:val="00FF211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518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F52AE"/>
    <w:rPr>
      <w:sz w:val="18"/>
      <w:szCs w:val="18"/>
    </w:rPr>
  </w:style>
  <w:style w:type="character" w:customStyle="1" w:styleId="Char">
    <w:name w:val="批注框文本 Char"/>
    <w:basedOn w:val="a0"/>
    <w:link w:val="a3"/>
    <w:uiPriority w:val="99"/>
    <w:semiHidden/>
    <w:rsid w:val="002F52AE"/>
    <w:rPr>
      <w:sz w:val="18"/>
      <w:szCs w:val="18"/>
    </w:rPr>
  </w:style>
  <w:style w:type="paragraph" w:styleId="a4">
    <w:name w:val="header"/>
    <w:basedOn w:val="a"/>
    <w:link w:val="Char0"/>
    <w:uiPriority w:val="99"/>
    <w:semiHidden/>
    <w:unhideWhenUsed/>
    <w:rsid w:val="00A2387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A2387F"/>
    <w:rPr>
      <w:sz w:val="18"/>
      <w:szCs w:val="18"/>
    </w:rPr>
  </w:style>
  <w:style w:type="paragraph" w:styleId="a5">
    <w:name w:val="footer"/>
    <w:basedOn w:val="a"/>
    <w:link w:val="Char1"/>
    <w:uiPriority w:val="99"/>
    <w:semiHidden/>
    <w:unhideWhenUsed/>
    <w:rsid w:val="00A2387F"/>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A2387F"/>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197</Words>
  <Characters>1126</Characters>
  <Application>Microsoft Office Word</Application>
  <DocSecurity>0</DocSecurity>
  <Lines>9</Lines>
  <Paragraphs>2</Paragraphs>
  <ScaleCrop>false</ScaleCrop>
  <Company/>
  <LinksUpToDate>false</LinksUpToDate>
  <CharactersWithSpaces>1321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Administrator</cp:lastModifiedBy>
  <cp:revision>3</cp:revision>
  <cp:lastPrinted>2021-11-03T06:48:00Z</cp:lastPrinted>
  <dcterms:created xsi:type="dcterms:W3CDTF">2022-01-19T05:39:00Z</dcterms:created>
  <dcterms:modified xsi:type="dcterms:W3CDTF">2022-01-19T05:47:00Z</dcterms:modified>
</cp:coreProperties>
</file>